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D40D7" w14:textId="77777777" w:rsidR="00AF53C9" w:rsidRDefault="00000000">
      <w:pPr>
        <w:pStyle w:val="Heading2"/>
        <w:rPr>
          <w:rFonts w:eastAsia="Times New Roman"/>
        </w:rPr>
      </w:pPr>
      <w:r>
        <w:rPr>
          <w:rFonts w:eastAsia="Times New Roman"/>
        </w:rPr>
        <w:t>Dive Plan Template</w:t>
      </w:r>
    </w:p>
    <w:p w14:paraId="3BDAA66F" w14:textId="17B0FE5C" w:rsidR="007D6CC4" w:rsidRDefault="00000000" w:rsidP="007D6CC4">
      <w:pPr>
        <w:pStyle w:val="NormalWeb"/>
        <w:pBdr>
          <w:bottom w:val="single" w:sz="4" w:space="1" w:color="auto"/>
        </w:pBdr>
      </w:pPr>
      <w:r>
        <w:t xml:space="preserve">See Chapter 11 of </w:t>
      </w:r>
      <w:r>
        <w:rPr>
          <w:i/>
          <w:iCs/>
        </w:rPr>
        <w:t>Scuba Diving Operational Risk Management</w:t>
      </w:r>
      <w:r>
        <w:t xml:space="preserve"> </w:t>
      </w:r>
      <w:r w:rsidR="007D6CC4" w:rsidRPr="007D6CC4">
        <w:t xml:space="preserve">by Claudio Gino Ferreri </w:t>
      </w:r>
      <w:r>
        <w:t>for detail of how and when to use a Dive Plan.</w:t>
      </w:r>
      <w:r w:rsidR="007D6CC4">
        <w:br/>
      </w:r>
    </w:p>
    <w:p w14:paraId="1B20415A" w14:textId="77777777" w:rsidR="00AF53C9" w:rsidRDefault="00000000">
      <w:pPr>
        <w:pStyle w:val="Heading3"/>
        <w:rPr>
          <w:rFonts w:eastAsia="Times New Roman"/>
        </w:rPr>
      </w:pPr>
      <w:r>
        <w:rPr>
          <w:rFonts w:eastAsia="Times New Roman"/>
        </w:rPr>
        <w:t>Situation</w:t>
      </w:r>
    </w:p>
    <w:p w14:paraId="318E537F" w14:textId="77777777" w:rsidR="007D6CC4" w:rsidRDefault="007D6CC4">
      <w:pPr>
        <w:pStyle w:val="NormalWeb"/>
        <w:spacing w:after="240" w:afterAutospacing="0"/>
      </w:pPr>
    </w:p>
    <w:p w14:paraId="3F77DBC8" w14:textId="4521A19A" w:rsidR="00AF53C9" w:rsidRDefault="00AF53C9">
      <w:pPr>
        <w:pStyle w:val="NormalWeb"/>
        <w:spacing w:after="240" w:afterAutospacing="0"/>
      </w:pPr>
    </w:p>
    <w:p w14:paraId="0612198D" w14:textId="77777777" w:rsidR="007D6CC4" w:rsidRDefault="007D6CC4">
      <w:pPr>
        <w:pStyle w:val="NormalWeb"/>
        <w:spacing w:after="240" w:afterAutospacing="0"/>
      </w:pPr>
    </w:p>
    <w:p w14:paraId="41BFBEC8" w14:textId="77777777" w:rsidR="007D6CC4" w:rsidRDefault="007D6CC4">
      <w:pPr>
        <w:pStyle w:val="NormalWeb"/>
        <w:spacing w:after="240" w:afterAutospacing="0"/>
      </w:pPr>
    </w:p>
    <w:p w14:paraId="7437696F" w14:textId="77777777" w:rsidR="00AF53C9" w:rsidRDefault="00000000">
      <w:pPr>
        <w:pStyle w:val="Heading3"/>
        <w:spacing w:after="270" w:afterAutospacing="0"/>
        <w:rPr>
          <w:rFonts w:eastAsia="Times New Roman"/>
        </w:rPr>
      </w:pPr>
      <w:r>
        <w:rPr>
          <w:rFonts w:eastAsia="Times New Roman"/>
        </w:rPr>
        <w:t>Mission</w:t>
      </w:r>
    </w:p>
    <w:p w14:paraId="15A9E4BE" w14:textId="77777777" w:rsidR="007D6CC4" w:rsidRDefault="007D6CC4">
      <w:pPr>
        <w:pStyle w:val="Heading3"/>
        <w:spacing w:after="270" w:afterAutospacing="0"/>
        <w:rPr>
          <w:rFonts w:eastAsia="Times New Roman"/>
        </w:rPr>
      </w:pPr>
    </w:p>
    <w:p w14:paraId="42CC72EB" w14:textId="77777777" w:rsidR="007D6CC4" w:rsidRDefault="007D6CC4">
      <w:pPr>
        <w:pStyle w:val="Heading3"/>
        <w:spacing w:after="270" w:afterAutospacing="0"/>
        <w:rPr>
          <w:rFonts w:eastAsia="Times New Roman"/>
        </w:rPr>
      </w:pPr>
    </w:p>
    <w:p w14:paraId="238E2691" w14:textId="77777777" w:rsidR="007D6CC4" w:rsidRDefault="007D6CC4">
      <w:pPr>
        <w:pStyle w:val="Heading3"/>
        <w:spacing w:after="270" w:afterAutospacing="0"/>
        <w:rPr>
          <w:rFonts w:eastAsia="Times New Roman"/>
        </w:rPr>
      </w:pPr>
    </w:p>
    <w:p w14:paraId="4DB4463F" w14:textId="77777777" w:rsidR="007D6CC4" w:rsidRDefault="007D6CC4">
      <w:pPr>
        <w:pStyle w:val="Heading3"/>
        <w:spacing w:after="270" w:afterAutospacing="0"/>
        <w:rPr>
          <w:rFonts w:eastAsia="Times New Roman"/>
        </w:rPr>
      </w:pPr>
    </w:p>
    <w:p w14:paraId="0CD4C91A" w14:textId="77777777" w:rsidR="00AF53C9" w:rsidRDefault="00000000">
      <w:pPr>
        <w:pStyle w:val="Heading3"/>
        <w:rPr>
          <w:rFonts w:eastAsia="Times New Roman"/>
        </w:rPr>
      </w:pPr>
      <w:r>
        <w:rPr>
          <w:rFonts w:eastAsia="Times New Roman"/>
        </w:rPr>
        <w:t>Execution (</w:t>
      </w:r>
      <w:proofErr w:type="spellStart"/>
      <w:r>
        <w:rPr>
          <w:rFonts w:eastAsia="Times New Roman"/>
        </w:rPr>
        <w:t>inc</w:t>
      </w:r>
      <w:proofErr w:type="spellEnd"/>
      <w:r>
        <w:rPr>
          <w:rFonts w:eastAsia="Times New Roman"/>
        </w:rPr>
        <w:t xml:space="preserve"> Phases)</w:t>
      </w:r>
    </w:p>
    <w:p w14:paraId="18172AFC" w14:textId="77777777" w:rsidR="007D6CC4" w:rsidRDefault="007D6CC4">
      <w:pPr>
        <w:pStyle w:val="Heading3"/>
        <w:rPr>
          <w:rFonts w:eastAsia="Times New Roman"/>
        </w:rPr>
      </w:pPr>
    </w:p>
    <w:p w14:paraId="536476AE" w14:textId="77777777" w:rsidR="007D6CC4" w:rsidRDefault="007D6CC4">
      <w:pPr>
        <w:pStyle w:val="Heading3"/>
        <w:rPr>
          <w:rFonts w:eastAsia="Times New Roman"/>
        </w:rPr>
      </w:pPr>
    </w:p>
    <w:p w14:paraId="6F3FB94E" w14:textId="77777777" w:rsidR="007D6CC4" w:rsidRDefault="007D6CC4">
      <w:pPr>
        <w:pStyle w:val="Heading3"/>
        <w:rPr>
          <w:rFonts w:eastAsia="Times New Roman"/>
        </w:rPr>
      </w:pPr>
    </w:p>
    <w:p w14:paraId="0697CAC0" w14:textId="77777777" w:rsidR="007D6CC4" w:rsidRDefault="007D6CC4">
      <w:pPr>
        <w:pStyle w:val="Heading3"/>
        <w:rPr>
          <w:rFonts w:eastAsia="Times New Roman"/>
        </w:rPr>
      </w:pPr>
    </w:p>
    <w:p w14:paraId="12722882" w14:textId="77777777" w:rsidR="007D6CC4" w:rsidRDefault="007D6CC4">
      <w:pPr>
        <w:pStyle w:val="Heading3"/>
        <w:rPr>
          <w:rFonts w:eastAsia="Times New Roman"/>
        </w:rPr>
      </w:pPr>
    </w:p>
    <w:p w14:paraId="573AB00C" w14:textId="77777777" w:rsidR="007D6CC4" w:rsidRDefault="007D6CC4">
      <w:pPr>
        <w:pStyle w:val="Heading3"/>
        <w:rPr>
          <w:rFonts w:eastAsia="Times New Roman"/>
        </w:rPr>
      </w:pPr>
    </w:p>
    <w:p w14:paraId="3BD8822B" w14:textId="77777777" w:rsidR="007D6CC4" w:rsidRDefault="007D6CC4">
      <w:pPr>
        <w:pStyle w:val="Heading3"/>
        <w:rPr>
          <w:rFonts w:eastAsia="Times New Roman"/>
        </w:rPr>
      </w:pPr>
    </w:p>
    <w:p w14:paraId="32E638E6" w14:textId="77777777" w:rsidR="007D6CC4" w:rsidRDefault="007D6CC4">
      <w:pPr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br w:type="page"/>
      </w:r>
    </w:p>
    <w:p w14:paraId="5A33B4FF" w14:textId="6FEEB016" w:rsidR="00AF53C9" w:rsidRDefault="00000000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Administration and Logistics</w:t>
      </w:r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4055"/>
        <w:gridCol w:w="1470"/>
      </w:tblGrid>
      <w:tr w:rsidR="00AF53C9" w14:paraId="1DE42FAA" w14:textId="77777777" w:rsidTr="00AF53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0CB39094" w14:textId="77777777" w:rsidR="00AF53C9" w:rsidRDefault="00000000">
            <w:pPr>
              <w:pStyle w:val="NormalWeb"/>
            </w:pPr>
            <w:r>
              <w:t>Component</w:t>
            </w:r>
          </w:p>
        </w:tc>
        <w:tc>
          <w:tcPr>
            <w:tcW w:w="0" w:type="auto"/>
            <w:hideMark/>
          </w:tcPr>
          <w:p w14:paraId="5FBE2D7E" w14:textId="77777777" w:rsidR="00AF53C9" w:rsidRDefault="00000000">
            <w:pPr>
              <w:pStyle w:val="NormalWeb"/>
            </w:pPr>
            <w:r>
              <w:t>Explanation</w:t>
            </w:r>
          </w:p>
        </w:tc>
      </w:tr>
      <w:tr w:rsidR="00AF53C9" w14:paraId="1BC063DE" w14:textId="77777777" w:rsidTr="00AF53C9">
        <w:tc>
          <w:tcPr>
            <w:tcW w:w="0" w:type="auto"/>
            <w:hideMark/>
          </w:tcPr>
          <w:p w14:paraId="56054E05" w14:textId="77777777" w:rsidR="00AF53C9" w:rsidRDefault="00000000">
            <w:pPr>
              <w:pStyle w:val="NormalWeb"/>
            </w:pPr>
            <w:r>
              <w:t>Dive supervisor</w:t>
            </w:r>
          </w:p>
        </w:tc>
        <w:tc>
          <w:tcPr>
            <w:tcW w:w="0" w:type="auto"/>
            <w:hideMark/>
          </w:tcPr>
          <w:p w14:paraId="248EF7AD" w14:textId="77777777" w:rsidR="00AF53C9" w:rsidRDefault="00AF53C9"/>
        </w:tc>
      </w:tr>
      <w:tr w:rsidR="00AF53C9" w14:paraId="49AC9356" w14:textId="77777777" w:rsidTr="00AF53C9">
        <w:tc>
          <w:tcPr>
            <w:tcW w:w="0" w:type="auto"/>
            <w:hideMark/>
          </w:tcPr>
          <w:p w14:paraId="3EC40215" w14:textId="77777777" w:rsidR="00AF53C9" w:rsidRDefault="00000000">
            <w:pPr>
              <w:pStyle w:val="NormalWeb"/>
            </w:pPr>
            <w:r>
              <w:t>Dive team composition</w:t>
            </w:r>
          </w:p>
        </w:tc>
        <w:tc>
          <w:tcPr>
            <w:tcW w:w="0" w:type="auto"/>
            <w:hideMark/>
          </w:tcPr>
          <w:p w14:paraId="0090AF95" w14:textId="77777777" w:rsidR="00AF53C9" w:rsidRDefault="00AF53C9"/>
        </w:tc>
      </w:tr>
      <w:tr w:rsidR="00AF53C9" w14:paraId="12E3C140" w14:textId="77777777" w:rsidTr="00AF53C9">
        <w:tc>
          <w:tcPr>
            <w:tcW w:w="0" w:type="auto"/>
            <w:hideMark/>
          </w:tcPr>
          <w:p w14:paraId="7C9D2A86" w14:textId="77777777" w:rsidR="00AF53C9" w:rsidRDefault="00000000">
            <w:pPr>
              <w:pStyle w:val="NormalWeb"/>
            </w:pPr>
            <w:r>
              <w:t>Standby diver (as required)</w:t>
            </w:r>
          </w:p>
        </w:tc>
        <w:tc>
          <w:tcPr>
            <w:tcW w:w="0" w:type="auto"/>
            <w:hideMark/>
          </w:tcPr>
          <w:p w14:paraId="34754BA5" w14:textId="77777777" w:rsidR="00AF53C9" w:rsidRDefault="00AF53C9"/>
        </w:tc>
      </w:tr>
      <w:tr w:rsidR="00AF53C9" w14:paraId="48634A0F" w14:textId="77777777" w:rsidTr="00AF53C9">
        <w:tc>
          <w:tcPr>
            <w:tcW w:w="0" w:type="auto"/>
            <w:hideMark/>
          </w:tcPr>
          <w:p w14:paraId="46797297" w14:textId="77777777" w:rsidR="00AF53C9" w:rsidRDefault="00000000">
            <w:pPr>
              <w:pStyle w:val="NormalWeb"/>
            </w:pPr>
            <w:r>
              <w:t>Dive tender (as required)</w:t>
            </w:r>
          </w:p>
        </w:tc>
        <w:tc>
          <w:tcPr>
            <w:tcW w:w="0" w:type="auto"/>
            <w:hideMark/>
          </w:tcPr>
          <w:p w14:paraId="3C2DE97E" w14:textId="77777777" w:rsidR="00AF53C9" w:rsidRDefault="00AF53C9"/>
        </w:tc>
      </w:tr>
      <w:tr w:rsidR="00AF53C9" w14:paraId="004579A3" w14:textId="77777777" w:rsidTr="00AF53C9">
        <w:tc>
          <w:tcPr>
            <w:tcW w:w="0" w:type="auto"/>
            <w:hideMark/>
          </w:tcPr>
          <w:p w14:paraId="241CFFA3" w14:textId="77777777" w:rsidR="00AF53C9" w:rsidRDefault="00000000">
            <w:pPr>
              <w:pStyle w:val="NormalWeb"/>
            </w:pPr>
            <w:r>
              <w:t>Surface support divers (as required)</w:t>
            </w:r>
          </w:p>
        </w:tc>
        <w:tc>
          <w:tcPr>
            <w:tcW w:w="0" w:type="auto"/>
            <w:hideMark/>
          </w:tcPr>
          <w:p w14:paraId="0787D00F" w14:textId="77777777" w:rsidR="00AF53C9" w:rsidRDefault="00AF53C9"/>
        </w:tc>
      </w:tr>
      <w:tr w:rsidR="00AF53C9" w14:paraId="12322776" w14:textId="77777777" w:rsidTr="00AF53C9">
        <w:tc>
          <w:tcPr>
            <w:tcW w:w="0" w:type="auto"/>
            <w:hideMark/>
          </w:tcPr>
          <w:p w14:paraId="04581FCF" w14:textId="77777777" w:rsidR="00AF53C9" w:rsidRDefault="00000000">
            <w:pPr>
              <w:pStyle w:val="NormalWeb"/>
            </w:pPr>
            <w:r>
              <w:t>Underwater support divers (as required)</w:t>
            </w:r>
          </w:p>
        </w:tc>
        <w:tc>
          <w:tcPr>
            <w:tcW w:w="0" w:type="auto"/>
            <w:hideMark/>
          </w:tcPr>
          <w:p w14:paraId="43C90784" w14:textId="77777777" w:rsidR="00AF53C9" w:rsidRDefault="00AF53C9"/>
        </w:tc>
      </w:tr>
      <w:tr w:rsidR="00AF53C9" w14:paraId="60EDF475" w14:textId="77777777" w:rsidTr="00AF53C9">
        <w:tc>
          <w:tcPr>
            <w:tcW w:w="0" w:type="auto"/>
            <w:hideMark/>
          </w:tcPr>
          <w:p w14:paraId="292098A9" w14:textId="77777777" w:rsidR="00AF53C9" w:rsidRDefault="00000000">
            <w:pPr>
              <w:pStyle w:val="NormalWeb"/>
            </w:pPr>
            <w:r>
              <w:t>Diving equipment</w:t>
            </w:r>
          </w:p>
        </w:tc>
        <w:tc>
          <w:tcPr>
            <w:tcW w:w="0" w:type="auto"/>
            <w:hideMark/>
          </w:tcPr>
          <w:p w14:paraId="628D471C" w14:textId="77777777" w:rsidR="00AF53C9" w:rsidRDefault="00AF53C9"/>
        </w:tc>
      </w:tr>
      <w:tr w:rsidR="00AF53C9" w14:paraId="766CE658" w14:textId="77777777" w:rsidTr="00AF53C9">
        <w:tc>
          <w:tcPr>
            <w:tcW w:w="0" w:type="auto"/>
            <w:hideMark/>
          </w:tcPr>
          <w:p w14:paraId="23C80CF0" w14:textId="77777777" w:rsidR="00AF53C9" w:rsidRDefault="00000000">
            <w:pPr>
              <w:pStyle w:val="NormalWeb"/>
            </w:pPr>
            <w:r>
              <w:t>Breathing gases</w:t>
            </w:r>
          </w:p>
        </w:tc>
        <w:tc>
          <w:tcPr>
            <w:tcW w:w="0" w:type="auto"/>
            <w:hideMark/>
          </w:tcPr>
          <w:p w14:paraId="4CA52442" w14:textId="77777777" w:rsidR="00AF53C9" w:rsidRDefault="00AF53C9"/>
        </w:tc>
      </w:tr>
      <w:tr w:rsidR="00AF53C9" w14:paraId="6D29743D" w14:textId="77777777" w:rsidTr="00AF53C9">
        <w:tc>
          <w:tcPr>
            <w:tcW w:w="0" w:type="auto"/>
            <w:hideMark/>
          </w:tcPr>
          <w:p w14:paraId="4ACDAD29" w14:textId="77777777" w:rsidR="00AF53C9" w:rsidRDefault="00000000">
            <w:pPr>
              <w:pStyle w:val="NormalWeb"/>
            </w:pPr>
            <w:r>
              <w:t>Special equipment (as required)</w:t>
            </w:r>
          </w:p>
        </w:tc>
        <w:tc>
          <w:tcPr>
            <w:tcW w:w="0" w:type="auto"/>
            <w:hideMark/>
          </w:tcPr>
          <w:p w14:paraId="4F78ED03" w14:textId="77777777" w:rsidR="00AF53C9" w:rsidRDefault="00AF53C9"/>
        </w:tc>
      </w:tr>
      <w:tr w:rsidR="00AF53C9" w14:paraId="70BADFD8" w14:textId="77777777" w:rsidTr="00AF53C9">
        <w:tc>
          <w:tcPr>
            <w:tcW w:w="0" w:type="auto"/>
            <w:hideMark/>
          </w:tcPr>
          <w:p w14:paraId="6A5D346E" w14:textId="77777777" w:rsidR="00AF53C9" w:rsidRDefault="00000000">
            <w:pPr>
              <w:pStyle w:val="NormalWeb"/>
            </w:pPr>
            <w:r>
              <w:t>Tools (as required)</w:t>
            </w:r>
          </w:p>
        </w:tc>
        <w:tc>
          <w:tcPr>
            <w:tcW w:w="0" w:type="auto"/>
            <w:hideMark/>
          </w:tcPr>
          <w:p w14:paraId="14B14BF0" w14:textId="77777777" w:rsidR="00AF53C9" w:rsidRDefault="00AF53C9"/>
        </w:tc>
      </w:tr>
    </w:tbl>
    <w:p w14:paraId="0BD539EB" w14:textId="77777777" w:rsidR="007D6CC4" w:rsidRDefault="007D6CC4" w:rsidP="007D6CC4">
      <w:pPr>
        <w:rPr>
          <w:rFonts w:eastAsia="Times New Roman"/>
        </w:rPr>
      </w:pPr>
    </w:p>
    <w:p w14:paraId="4C2A615F" w14:textId="386167BB" w:rsidR="00AF53C9" w:rsidRDefault="00000000">
      <w:pPr>
        <w:pStyle w:val="Heading3"/>
        <w:rPr>
          <w:rFonts w:eastAsia="Times New Roman"/>
        </w:rPr>
      </w:pPr>
      <w:r>
        <w:rPr>
          <w:rFonts w:eastAsia="Times New Roman"/>
        </w:rPr>
        <w:t>Control and Communications</w:t>
      </w:r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6335"/>
        <w:gridCol w:w="1470"/>
      </w:tblGrid>
      <w:tr w:rsidR="00AF53C9" w14:paraId="6128AD0A" w14:textId="77777777" w:rsidTr="00AF53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10E655C0" w14:textId="77777777" w:rsidR="00AF53C9" w:rsidRDefault="00000000">
            <w:pPr>
              <w:pStyle w:val="NormalWeb"/>
            </w:pPr>
            <w:r>
              <w:t>Component</w:t>
            </w:r>
          </w:p>
        </w:tc>
        <w:tc>
          <w:tcPr>
            <w:tcW w:w="0" w:type="auto"/>
            <w:hideMark/>
          </w:tcPr>
          <w:p w14:paraId="6F74713A" w14:textId="77777777" w:rsidR="00AF53C9" w:rsidRDefault="00000000">
            <w:pPr>
              <w:pStyle w:val="NormalWeb"/>
            </w:pPr>
            <w:r>
              <w:t>Explanation</w:t>
            </w:r>
          </w:p>
        </w:tc>
      </w:tr>
      <w:tr w:rsidR="00AF53C9" w14:paraId="2407FE39" w14:textId="77777777" w:rsidTr="00AF53C9">
        <w:tc>
          <w:tcPr>
            <w:tcW w:w="0" w:type="auto"/>
            <w:hideMark/>
          </w:tcPr>
          <w:p w14:paraId="708332EB" w14:textId="77777777" w:rsidR="00AF53C9" w:rsidRDefault="00000000">
            <w:pPr>
              <w:pStyle w:val="NormalWeb"/>
            </w:pPr>
            <w:r>
              <w:t>Who is in overall control of the dive?</w:t>
            </w:r>
          </w:p>
        </w:tc>
        <w:tc>
          <w:tcPr>
            <w:tcW w:w="0" w:type="auto"/>
            <w:hideMark/>
          </w:tcPr>
          <w:p w14:paraId="74455CDA" w14:textId="77777777" w:rsidR="00AF53C9" w:rsidRDefault="00AF53C9"/>
        </w:tc>
      </w:tr>
      <w:tr w:rsidR="00AF53C9" w14:paraId="07CC865B" w14:textId="77777777" w:rsidTr="00AF53C9">
        <w:tc>
          <w:tcPr>
            <w:tcW w:w="0" w:type="auto"/>
            <w:hideMark/>
          </w:tcPr>
          <w:p w14:paraId="61B0A141" w14:textId="77777777" w:rsidR="00AF53C9" w:rsidRDefault="00000000">
            <w:pPr>
              <w:pStyle w:val="NormalWeb"/>
            </w:pPr>
            <w:r>
              <w:t>Who is in control underwater?</w:t>
            </w:r>
          </w:p>
        </w:tc>
        <w:tc>
          <w:tcPr>
            <w:tcW w:w="0" w:type="auto"/>
            <w:hideMark/>
          </w:tcPr>
          <w:p w14:paraId="50271E91" w14:textId="77777777" w:rsidR="00AF53C9" w:rsidRDefault="00AF53C9"/>
        </w:tc>
      </w:tr>
      <w:tr w:rsidR="00AF53C9" w14:paraId="70C84036" w14:textId="77777777" w:rsidTr="00AF53C9">
        <w:tc>
          <w:tcPr>
            <w:tcW w:w="0" w:type="auto"/>
            <w:hideMark/>
          </w:tcPr>
          <w:p w14:paraId="4C4B1731" w14:textId="77777777" w:rsidR="00AF53C9" w:rsidRDefault="00000000">
            <w:pPr>
              <w:pStyle w:val="NormalWeb"/>
            </w:pPr>
            <w:r>
              <w:t>How do we communicate on the surface?</w:t>
            </w:r>
          </w:p>
        </w:tc>
        <w:tc>
          <w:tcPr>
            <w:tcW w:w="0" w:type="auto"/>
            <w:hideMark/>
          </w:tcPr>
          <w:p w14:paraId="77C58D3C" w14:textId="77777777" w:rsidR="00AF53C9" w:rsidRDefault="00AF53C9"/>
        </w:tc>
      </w:tr>
      <w:tr w:rsidR="00AF53C9" w14:paraId="3C488B31" w14:textId="77777777" w:rsidTr="00AF53C9">
        <w:tc>
          <w:tcPr>
            <w:tcW w:w="0" w:type="auto"/>
            <w:hideMark/>
          </w:tcPr>
          <w:p w14:paraId="4D545CEA" w14:textId="77777777" w:rsidR="00AF53C9" w:rsidRDefault="00000000">
            <w:pPr>
              <w:pStyle w:val="NormalWeb"/>
            </w:pPr>
            <w:r>
              <w:t>How do we communicate from the surface to the divers?</w:t>
            </w:r>
          </w:p>
        </w:tc>
        <w:tc>
          <w:tcPr>
            <w:tcW w:w="0" w:type="auto"/>
            <w:hideMark/>
          </w:tcPr>
          <w:p w14:paraId="387D5C3E" w14:textId="77777777" w:rsidR="00AF53C9" w:rsidRDefault="00AF53C9"/>
        </w:tc>
      </w:tr>
      <w:tr w:rsidR="00AF53C9" w14:paraId="2976176D" w14:textId="77777777" w:rsidTr="00AF53C9">
        <w:tc>
          <w:tcPr>
            <w:tcW w:w="0" w:type="auto"/>
            <w:hideMark/>
          </w:tcPr>
          <w:p w14:paraId="4610BA61" w14:textId="77777777" w:rsidR="00AF53C9" w:rsidRDefault="00000000">
            <w:pPr>
              <w:pStyle w:val="NormalWeb"/>
            </w:pPr>
            <w:r>
              <w:t>How do divers communicate underwater?</w:t>
            </w:r>
          </w:p>
        </w:tc>
        <w:tc>
          <w:tcPr>
            <w:tcW w:w="0" w:type="auto"/>
            <w:hideMark/>
          </w:tcPr>
          <w:p w14:paraId="0ACB0471" w14:textId="77777777" w:rsidR="00AF53C9" w:rsidRDefault="00AF53C9"/>
        </w:tc>
      </w:tr>
      <w:tr w:rsidR="00AF53C9" w14:paraId="73EDE6AB" w14:textId="77777777" w:rsidTr="00AF53C9">
        <w:tc>
          <w:tcPr>
            <w:tcW w:w="0" w:type="auto"/>
            <w:hideMark/>
          </w:tcPr>
          <w:p w14:paraId="326D892A" w14:textId="77777777" w:rsidR="00AF53C9" w:rsidRDefault="00000000">
            <w:pPr>
              <w:pStyle w:val="NormalWeb"/>
            </w:pPr>
            <w:r>
              <w:t>Communication plan in an emergency and evacuation situation.</w:t>
            </w:r>
          </w:p>
        </w:tc>
        <w:tc>
          <w:tcPr>
            <w:tcW w:w="0" w:type="auto"/>
            <w:hideMark/>
          </w:tcPr>
          <w:p w14:paraId="2F33DE8F" w14:textId="77777777" w:rsidR="00AF53C9" w:rsidRDefault="00AF53C9"/>
        </w:tc>
      </w:tr>
    </w:tbl>
    <w:p w14:paraId="54575EEF" w14:textId="77777777" w:rsidR="007D6CC4" w:rsidRDefault="007D6CC4" w:rsidP="007D6CC4">
      <w:pPr>
        <w:rPr>
          <w:rFonts w:eastAsia="Times New Roman"/>
        </w:rPr>
      </w:pPr>
    </w:p>
    <w:p w14:paraId="08B71C58" w14:textId="0E1B9CB4" w:rsidR="00AF53C9" w:rsidRDefault="00000000">
      <w:pPr>
        <w:pStyle w:val="Heading3"/>
        <w:rPr>
          <w:rFonts w:eastAsia="Times New Roman"/>
        </w:rPr>
      </w:pPr>
      <w:r>
        <w:rPr>
          <w:rFonts w:eastAsia="Times New Roman"/>
        </w:rPr>
        <w:t>Attachments to the Dive Plan</w:t>
      </w:r>
    </w:p>
    <w:p w14:paraId="12EEBA53" w14:textId="77777777" w:rsidR="007D6CC4" w:rsidRDefault="00000000">
      <w:pPr>
        <w:pStyle w:val="NormalWeb"/>
      </w:pPr>
      <w:r>
        <w:t xml:space="preserve">Attach any additional documents related to the dive, for example: </w:t>
      </w:r>
    </w:p>
    <w:p w14:paraId="140952D5" w14:textId="77777777" w:rsidR="007D6CC4" w:rsidRDefault="00000000" w:rsidP="007D6CC4">
      <w:pPr>
        <w:pStyle w:val="NormalWeb"/>
        <w:numPr>
          <w:ilvl w:val="0"/>
          <w:numId w:val="1"/>
        </w:numPr>
      </w:pPr>
      <w:r>
        <w:t xml:space="preserve">Risk Register, </w:t>
      </w:r>
    </w:p>
    <w:p w14:paraId="6575E26F" w14:textId="77777777" w:rsidR="007D6CC4" w:rsidRDefault="00000000" w:rsidP="007D6CC4">
      <w:pPr>
        <w:pStyle w:val="NormalWeb"/>
        <w:numPr>
          <w:ilvl w:val="0"/>
          <w:numId w:val="1"/>
        </w:numPr>
      </w:pPr>
      <w:r>
        <w:t xml:space="preserve">Dive gas management plan, </w:t>
      </w:r>
    </w:p>
    <w:p w14:paraId="73C716EF" w14:textId="44BB6DF3" w:rsidR="000E5301" w:rsidRDefault="00000000" w:rsidP="007D6CC4">
      <w:pPr>
        <w:pStyle w:val="NormalWeb"/>
        <w:numPr>
          <w:ilvl w:val="0"/>
          <w:numId w:val="1"/>
        </w:numPr>
      </w:pPr>
      <w:r>
        <w:t>Decompression plan (where required).</w:t>
      </w:r>
    </w:p>
    <w:sectPr w:rsidR="000E53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16AD" w14:textId="77777777" w:rsidR="00AC5BC6" w:rsidRDefault="00AC5BC6" w:rsidP="007D6CC4">
      <w:r>
        <w:separator/>
      </w:r>
    </w:p>
  </w:endnote>
  <w:endnote w:type="continuationSeparator" w:id="0">
    <w:p w14:paraId="3A1BE0D7" w14:textId="77777777" w:rsidR="00AC5BC6" w:rsidRDefault="00AC5BC6" w:rsidP="007D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BF93" w14:textId="77777777" w:rsidR="0045040A" w:rsidRDefault="004504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58D73" w14:textId="77777777" w:rsidR="007D6CC4" w:rsidRDefault="007D6CC4" w:rsidP="00103CD6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5AF224F6" wp14:editId="1680CC42">
          <wp:simplePos x="0" y="0"/>
          <wp:positionH relativeFrom="rightMargin">
            <wp:posOffset>-453390</wp:posOffset>
          </wp:positionH>
          <wp:positionV relativeFrom="paragraph">
            <wp:posOffset>186055</wp:posOffset>
          </wp:positionV>
          <wp:extent cx="656590" cy="238125"/>
          <wp:effectExtent l="0" t="0" r="0" b="9525"/>
          <wp:wrapSquare wrapText="bothSides"/>
          <wp:docPr id="1381237014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237014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sz w:val="18"/>
        <w:szCs w:val="18"/>
      </w:rPr>
      <w:br/>
    </w:r>
    <w:r w:rsidRPr="00647646">
      <w:rPr>
        <w:i/>
        <w:iCs/>
        <w:sz w:val="18"/>
        <w:szCs w:val="18"/>
      </w:rPr>
      <w:t>Scuba Diving Operational Risk Management</w:t>
    </w:r>
    <w:r>
      <w:rPr>
        <w:i/>
        <w:iCs/>
        <w:sz w:val="18"/>
        <w:szCs w:val="18"/>
      </w:rPr>
      <w:t xml:space="preserve">: </w:t>
    </w:r>
    <w:r w:rsidRPr="00AE28A8">
      <w:rPr>
        <w:i/>
        <w:iCs/>
        <w:sz w:val="18"/>
        <w:szCs w:val="18"/>
      </w:rPr>
      <w:t xml:space="preserve">An SAS approach to principles, </w:t>
    </w:r>
    <w:proofErr w:type="gramStart"/>
    <w:r w:rsidRPr="00AE28A8">
      <w:rPr>
        <w:i/>
        <w:iCs/>
        <w:sz w:val="18"/>
        <w:szCs w:val="18"/>
      </w:rPr>
      <w:t>techniques</w:t>
    </w:r>
    <w:proofErr w:type="gramEnd"/>
    <w:r w:rsidRPr="00AE28A8">
      <w:rPr>
        <w:i/>
        <w:iCs/>
        <w:sz w:val="18"/>
        <w:szCs w:val="18"/>
      </w:rPr>
      <w:t xml:space="preserve"> and application</w:t>
    </w:r>
    <w:r>
      <w:rPr>
        <w:i/>
        <w:iCs/>
        <w:sz w:val="18"/>
        <w:szCs w:val="18"/>
      </w:rPr>
      <w:br/>
    </w:r>
    <w:r w:rsidRPr="00647646">
      <w:rPr>
        <w:sz w:val="18"/>
        <w:szCs w:val="18"/>
      </w:rPr>
      <w:t xml:space="preserve">by Claudio Gino Ferreri (2024, ISBN 978-1-909455-50-4, Dived Up Publications). </w:t>
    </w:r>
  </w:p>
  <w:p w14:paraId="10B06A7E" w14:textId="019439C1" w:rsidR="007D6CC4" w:rsidRPr="00647646" w:rsidRDefault="007D6CC4" w:rsidP="00103CD6">
    <w:pPr>
      <w:pStyle w:val="Footer"/>
      <w:pBdr>
        <w:top w:val="single" w:sz="4" w:space="1" w:color="auto"/>
      </w:pBdr>
      <w:rPr>
        <w:sz w:val="18"/>
        <w:szCs w:val="18"/>
      </w:rPr>
    </w:pPr>
    <w:r w:rsidRPr="00647646">
      <w:rPr>
        <w:sz w:val="18"/>
        <w:szCs w:val="18"/>
      </w:rPr>
      <w:t xml:space="preserve">See </w:t>
    </w:r>
    <w:hyperlink r:id="rId2" w:history="1">
      <w:r w:rsidRPr="00647646">
        <w:rPr>
          <w:rStyle w:val="Hyperlink"/>
          <w:sz w:val="18"/>
          <w:szCs w:val="18"/>
        </w:rPr>
        <w:t>www.DivedUp.com</w:t>
      </w:r>
    </w:hyperlink>
    <w:r w:rsidRPr="00647646">
      <w:rPr>
        <w:sz w:val="18"/>
        <w:szCs w:val="18"/>
      </w:rPr>
      <w:t xml:space="preserve"> for details.</w:t>
    </w:r>
    <w:r w:rsidR="008D4937">
      <w:rPr>
        <w:sz w:val="18"/>
        <w:szCs w:val="18"/>
      </w:rPr>
      <w:t xml:space="preserve"> </w:t>
    </w:r>
  </w:p>
  <w:p w14:paraId="4A8AA119" w14:textId="24B6600A" w:rsidR="007D6CC4" w:rsidRDefault="008D4937">
    <w:pPr>
      <w:pStyle w:val="Footer"/>
    </w:pPr>
    <w:r w:rsidRPr="008D4937">
      <w:rPr>
        <w:sz w:val="18"/>
        <w:szCs w:val="18"/>
      </w:rPr>
      <w:t>© Dived Up Publications</w:t>
    </w:r>
    <w:r>
      <w:rPr>
        <w:sz w:val="18"/>
        <w:szCs w:val="18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2B63" w14:textId="77777777" w:rsidR="0045040A" w:rsidRDefault="00450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8A01" w14:textId="77777777" w:rsidR="00AC5BC6" w:rsidRDefault="00AC5BC6" w:rsidP="007D6CC4">
      <w:r>
        <w:separator/>
      </w:r>
    </w:p>
  </w:footnote>
  <w:footnote w:type="continuationSeparator" w:id="0">
    <w:p w14:paraId="07EAAEF4" w14:textId="77777777" w:rsidR="00AC5BC6" w:rsidRDefault="00AC5BC6" w:rsidP="007D6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E7A5" w14:textId="77777777" w:rsidR="0045040A" w:rsidRDefault="004504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8B37" w14:textId="77777777" w:rsidR="0045040A" w:rsidRDefault="004504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8683" w14:textId="77777777" w:rsidR="0045040A" w:rsidRDefault="004504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D3AE0"/>
    <w:multiLevelType w:val="hybridMultilevel"/>
    <w:tmpl w:val="AD368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8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C4"/>
    <w:rsid w:val="000E5301"/>
    <w:rsid w:val="003A2372"/>
    <w:rsid w:val="0045040A"/>
    <w:rsid w:val="007D6CC4"/>
    <w:rsid w:val="008D4937"/>
    <w:rsid w:val="00AC5BC6"/>
    <w:rsid w:val="00AF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CACD7"/>
  <w15:chartTrackingRefBased/>
  <w15:docId w15:val="{83DF87FC-73B4-4A9B-850B-26B7ABE8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D6C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CC4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7D6C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CC4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6CC4"/>
    <w:rPr>
      <w:color w:val="467886" w:themeColor="hyperlink"/>
      <w:u w:val="single"/>
    </w:rPr>
  </w:style>
  <w:style w:type="table" w:styleId="GridTable1Light">
    <w:name w:val="Grid Table 1 Light"/>
    <w:basedOn w:val="TableNormal"/>
    <w:uiPriority w:val="46"/>
    <w:rsid w:val="007D6CC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vedUp.com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Dive_Plan_Template</dc:title>
  <dc:subject/>
  <dc:creator>Alex Gibson</dc:creator>
  <cp:keywords/>
  <dc:description/>
  <cp:lastModifiedBy>Alex Gibson</cp:lastModifiedBy>
  <cp:revision>4</cp:revision>
  <dcterms:created xsi:type="dcterms:W3CDTF">2024-01-20T08:51:00Z</dcterms:created>
  <dcterms:modified xsi:type="dcterms:W3CDTF">2024-01-20T16:08:00Z</dcterms:modified>
</cp:coreProperties>
</file>